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KRUK bawi się formą, czyli pierwsza geometryczna kolekcja marki.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kolekcja FRAMES to geometryczne projekty ze srebra oraz srebra pokrytego złotem. To idealna linia dla nowoczesnych kobiet. Zachwyca wyrazistością oraz niepowtarzalnym stylem.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Charakterystyczne, mocne wzornictwo, duże formy i geometryczne wzory ze srebra to amulety, które dodadzą siły i nigdy nie wyjdą z mody. W kolekcji FRAMES pojawiają się srebrne i pozłacane wiszące kolczyki o stanowczej formie, charakterne pierścionki z subtelnym grawerem oraz mocne bransoletki, które dodają każdej stylizacji pazura. Idealny wybór dla kobiety żyjącej w zgodzie z tętnem miasta, której każdy chce dotrzymać kroku.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nowa propozycja wpisuje się w trend geometrycznej biżuterii</w:t>
      </w:r>
      <w:r>
        <w:rPr>
          <w:rFonts w:ascii="calibri" w:hAnsi="calibri" w:eastAsia="calibri" w:cs="calibri"/>
          <w:sz w:val="24"/>
          <w:szCs w:val="24"/>
        </w:rPr>
        <w:t xml:space="preserve"> – mówi Ania Kruk, główna projektantka i dyrektor kreatywna marki ANIA KRUK.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Oryginalne projekty to propozycja dla naszych odważniejszych klientek. Cały czas szukamy pomysłów, by czymś je zaskoczyć. Tu sięgnęliśmy po mocne wzory, które pomimo cięższej formy nosi się z łatwością i lekkością.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biżuterii</w:t>
      </w:r>
      <w:r>
        <w:rPr>
          <w:rFonts w:ascii="calibri" w:hAnsi="calibri" w:eastAsia="calibri" w:cs="calibri"/>
          <w:sz w:val="24"/>
          <w:szCs w:val="24"/>
        </w:rPr>
        <w:t xml:space="preserve">: 99 – 659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</w:t>
      </w:r>
      <w:r>
        <w:rPr>
          <w:rFonts w:ascii="calibri" w:hAnsi="calibri" w:eastAsia="calibri" w:cs="calibri"/>
          <w:sz w:val="24"/>
          <w:szCs w:val="24"/>
        </w:rPr>
        <w:t xml:space="preserve">: srebro/srebro pokryte złotem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kolekcja FRAMES jest dostępna w 10 butikach na terenie całego kraju (Warszawa – ul. Mokotowska 46, Galeria Mokotów, Plac Unii City Shopping; Poznań – Stary Browar, Poznań City Center; Kraków – Galeria Krakowska; Katowice – Silesia City Center, Galeria Katowicka; Łódź – Galeria Łódzka; Częstochowa – Galeria Jurajska) oraz w butiku online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www.aniakruk.pl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iakru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2026-02-05T14:24:09+01:00</dcterms:created>
  <dcterms:modified xsi:type="dcterms:W3CDTF">2026-02-05T14:24:09+01:00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