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ANIA KRUK bawi się formą, czyli pierwsza geometryczna kolekcja marki.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Nowa kolekcja FRAMES to geometryczne projekty ze srebra oraz srebra pokrytego złotem. To idealna linia dla nowoczesnych kobiet. Zachwyca wyrazistością oraz niepowtarzalnym stylem.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Charakterystyczne, mocne wzornictwo, duże formy i geometryczne wzory ze srebra to amulety, które dodadzą siły i nigdy nie wyjdą z mody. W kolekcji FRAMES pojawiają się srebrne i pozłacane wiszące kolczyki o stanowczej formie, charakterne pierścionki z subtelnym grawerem oraz mocne bransoletki, które dodają każdej stylizacji pazura. Idealny wybór dla kobiety żyjącej w zgodzie z tętnem miasta, której każdy chce dotrzymać kroku.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i/>
          <w:iCs/>
        </w:rPr>
        <w:t xml:space="preserve">Nasza nowa propozycja wpisuje się w trend geometrycznej biżuterii</w:t>
      </w:r>
      <w:r>
        <w:rPr>
          <w:rFonts w:ascii="calibri" w:hAnsi="calibri" w:eastAsia="calibri" w:cs="calibri"/>
          <w:sz w:val="24"/>
          <w:szCs w:val="24"/>
        </w:rPr>
        <w:t xml:space="preserve"> – mówi Ania Kruk, główna projektantka i dyrektor kreatywna marki ANIA KRUK.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Oryginalne projekty to propozycja dla naszych odważniejszych klientek. Cały czas szukamy pomysłów, by czymś je zaskoczyć. Tu sięgnęliśmy po mocne wzory, które pomimo cięższej formy nosi się z łatwością i lekkością.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Ceny biżuterii</w:t>
      </w:r>
      <w:r>
        <w:rPr>
          <w:rFonts w:ascii="calibri" w:hAnsi="calibri" w:eastAsia="calibri" w:cs="calibri"/>
          <w:sz w:val="24"/>
          <w:szCs w:val="24"/>
        </w:rPr>
        <w:t xml:space="preserve">: 99 – 659 zł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Materiał</w:t>
      </w:r>
      <w:r>
        <w:rPr>
          <w:rFonts w:ascii="calibri" w:hAnsi="calibri" w:eastAsia="calibri" w:cs="calibri"/>
          <w:sz w:val="24"/>
          <w:szCs w:val="24"/>
        </w:rPr>
        <w:t xml:space="preserve">: srebro/srebro pokryte złotem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Nowa kolekcja FRAMES jest dostępna w 10 butikach na terenie całego kraju (Warszawa – ul. Mokotowska 46, Galeria Mokotów, Plac Unii City Shopping; Poznań – Stary Browar, Poznań City Center; Kraków – Galeria Krakowska; Katowice – Silesia City Center, Galeria Katowicka; Łódź – Galeria Łódzka; Częstochowa – Galeria Jurajska) oraz w butiku online na </w:t>
      </w: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www.aniakruk.pl</w:t>
        </w:r>
      </w:hyperlink>
      <w:r>
        <w:rPr>
          <w:rFonts w:ascii="calibri" w:hAnsi="calibri" w:eastAsia="calibri" w:cs="calibri"/>
          <w:sz w:val="24"/>
          <w:szCs w:val="24"/>
        </w:rPr>
        <w:t xml:space="preserve">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://www.aniakruk.pl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2026-11-08T22:50:25+01:00</dcterms:created>
  <dcterms:modified xsi:type="dcterms:W3CDTF">2026-11-08T22:50:25+01:00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